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EE410" w14:textId="11EDA19F" w:rsidR="00E139B6" w:rsidRPr="006B74DC" w:rsidRDefault="002C3890" w:rsidP="006B74DC">
      <w:pPr>
        <w:rPr>
          <w:rFonts w:asciiTheme="minorBidi" w:hAnsiTheme="minorBidi"/>
          <w:i/>
          <w:iCs/>
          <w:sz w:val="32"/>
          <w:szCs w:val="32"/>
        </w:rPr>
      </w:pPr>
      <w:bookmarkStart w:id="0" w:name="_Hlk201916191"/>
      <w:r>
        <w:rPr>
          <w:rFonts w:asciiTheme="minorBidi" w:hAnsiTheme="minorBidi" w:hint="cs"/>
          <w:i/>
          <w:iCs/>
          <w:sz w:val="32"/>
          <w:szCs w:val="32"/>
          <w:cs/>
        </w:rPr>
        <w:t>ข่าว</w:t>
      </w:r>
      <w:r w:rsidR="006B74DC" w:rsidRPr="006B74DC">
        <w:rPr>
          <w:rFonts w:asciiTheme="minorBidi" w:hAnsiTheme="minorBidi"/>
          <w:i/>
          <w:iCs/>
          <w:sz w:val="32"/>
          <w:szCs w:val="32"/>
          <w:cs/>
        </w:rPr>
        <w:t>ประชาสัมพันธ์</w:t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  <w:t xml:space="preserve">   </w:t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  <w:r w:rsidR="00E139B6" w:rsidRPr="006B74DC">
        <w:rPr>
          <w:rFonts w:asciiTheme="minorBidi" w:hAnsiTheme="minorBidi"/>
          <w:i/>
          <w:iCs/>
          <w:sz w:val="32"/>
          <w:szCs w:val="32"/>
        </w:rPr>
        <w:tab/>
      </w:r>
    </w:p>
    <w:p w14:paraId="4119AF73" w14:textId="18E832EC" w:rsidR="00D834E4" w:rsidRPr="006B74DC" w:rsidRDefault="00D834E4" w:rsidP="00316BD9">
      <w:pPr>
        <w:pStyle w:val="Header"/>
        <w:ind w:left="720"/>
        <w:jc w:val="center"/>
        <w:divId w:val="930435446"/>
        <w:rPr>
          <w:rFonts w:asciiTheme="minorBidi" w:hAnsiTheme="minorBidi"/>
          <w:b/>
          <w:bCs/>
          <w:sz w:val="36"/>
          <w:szCs w:val="36"/>
          <w:lang w:eastAsia="en-GB"/>
        </w:rPr>
      </w:pPr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 xml:space="preserve">“คอนกรีตไลน์” </w:t>
      </w:r>
      <w:r w:rsidRPr="006B74DC">
        <w:rPr>
          <w:rFonts w:asciiTheme="minorBidi" w:eastAsiaTheme="minorEastAsia" w:hAnsiTheme="minorBidi"/>
          <w:b/>
          <w:bCs/>
          <w:sz w:val="36"/>
          <w:szCs w:val="36"/>
          <w:lang w:val="en-GB" w:eastAsia="en-GB" w:bidi="ar-SA"/>
        </w:rPr>
        <w:t>ร่วมมือ SCG BLC</w:t>
      </w:r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 xml:space="preserve"> </w:t>
      </w:r>
      <w:r w:rsidRPr="006B74DC">
        <w:rPr>
          <w:rFonts w:asciiTheme="minorBidi" w:hAnsiTheme="minorBidi"/>
          <w:b/>
          <w:bCs/>
          <w:sz w:val="36"/>
          <w:szCs w:val="36"/>
          <w:cs/>
          <w:lang w:val="en-GB" w:eastAsia="en-GB"/>
        </w:rPr>
        <w:t>มุ่ง</w:t>
      </w:r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>สู่</w:t>
      </w:r>
      <w:r w:rsidRPr="006B74DC">
        <w:rPr>
          <w:rFonts w:asciiTheme="minorBidi" w:hAnsiTheme="minorBidi"/>
          <w:b/>
          <w:bCs/>
          <w:sz w:val="36"/>
          <w:szCs w:val="36"/>
          <w:cs/>
          <w:lang w:val="en-GB" w:eastAsia="en-GB"/>
        </w:rPr>
        <w:t>ความเป็น</w:t>
      </w:r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>องค์กรคาร์บอนต่ำ</w:t>
      </w:r>
      <w:r w:rsidR="003E719F" w:rsidRPr="006B74DC">
        <w:rPr>
          <w:rFonts w:asciiTheme="minorBidi" w:hAnsiTheme="minorBidi"/>
          <w:b/>
          <w:bCs/>
          <w:sz w:val="36"/>
          <w:szCs w:val="36"/>
          <w:cs/>
          <w:lang w:val="en-GB" w:eastAsia="en-GB"/>
        </w:rPr>
        <w:t xml:space="preserve"> </w:t>
      </w:r>
      <w:r w:rsidR="00A33BE9" w:rsidRPr="006B74DC">
        <w:rPr>
          <w:rFonts w:asciiTheme="minorBidi" w:hAnsiTheme="minorBidi"/>
          <w:b/>
          <w:bCs/>
          <w:sz w:val="36"/>
          <w:szCs w:val="36"/>
          <w:cs/>
          <w:lang w:eastAsia="en-GB"/>
        </w:rPr>
        <w:t>ด้วยการได้รับ</w:t>
      </w:r>
      <w:r w:rsidR="00316BD9" w:rsidRPr="006B74DC">
        <w:rPr>
          <w:rFonts w:asciiTheme="minorBidi" w:hAnsiTheme="minorBidi"/>
          <w:b/>
          <w:bCs/>
          <w:sz w:val="36"/>
          <w:szCs w:val="36"/>
          <w:cs/>
          <w:lang w:eastAsia="en-GB"/>
        </w:rPr>
        <w:t xml:space="preserve">รอง </w:t>
      </w:r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 xml:space="preserve">Carbon Footprint for Organization </w:t>
      </w:r>
      <w:proofErr w:type="spellStart"/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>โดย</w:t>
      </w:r>
      <w:proofErr w:type="spellEnd"/>
      <w:r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 xml:space="preserve"> TGO</w:t>
      </w:r>
      <w:r w:rsidR="00466394" w:rsidRPr="006B74DC">
        <w:rPr>
          <w:rFonts w:asciiTheme="minorBidi" w:hAnsiTheme="minorBidi"/>
          <w:b/>
          <w:bCs/>
          <w:sz w:val="36"/>
          <w:szCs w:val="36"/>
          <w:lang w:val="en-GB" w:eastAsia="en-GB" w:bidi="ar-SA"/>
        </w:rPr>
        <w:t xml:space="preserve"> </w:t>
      </w:r>
      <w:r w:rsidR="00466394" w:rsidRPr="006B74DC">
        <w:rPr>
          <w:rFonts w:asciiTheme="minorBidi" w:hAnsiTheme="minorBidi"/>
          <w:b/>
          <w:bCs/>
          <w:sz w:val="36"/>
          <w:szCs w:val="36"/>
          <w:cs/>
          <w:lang w:val="en-GB" w:eastAsia="en-GB"/>
        </w:rPr>
        <w:t xml:space="preserve">และ </w:t>
      </w:r>
      <w:r w:rsidR="00466394" w:rsidRPr="006B74DC">
        <w:rPr>
          <w:rFonts w:asciiTheme="minorBidi" w:hAnsiTheme="minorBidi"/>
          <w:b/>
          <w:bCs/>
          <w:sz w:val="36"/>
          <w:szCs w:val="36"/>
          <w:lang w:eastAsia="en-GB"/>
        </w:rPr>
        <w:t>ISO 14064-1</w:t>
      </w:r>
    </w:p>
    <w:p w14:paraId="1EF64D32" w14:textId="69FC3940" w:rsidR="008766B7" w:rsidRPr="00724F0D" w:rsidRDefault="008766B7" w:rsidP="00316BD9">
      <w:pPr>
        <w:pStyle w:val="Header"/>
        <w:ind w:left="720"/>
        <w:jc w:val="center"/>
        <w:divId w:val="930435446"/>
        <w:rPr>
          <w:rFonts w:ascii="SCG" w:hAnsi="SCG" w:cs="SCG"/>
          <w:b/>
          <w:bCs/>
          <w:sz w:val="24"/>
          <w:szCs w:val="24"/>
          <w:lang w:eastAsia="en-GB"/>
        </w:rPr>
      </w:pPr>
    </w:p>
    <w:p w14:paraId="0C2D2E09" w14:textId="09604D59" w:rsidR="008766B7" w:rsidRDefault="008766B7" w:rsidP="00316BD9">
      <w:pPr>
        <w:pStyle w:val="Header"/>
        <w:ind w:left="720"/>
        <w:jc w:val="center"/>
        <w:divId w:val="930435446"/>
        <w:rPr>
          <w:rFonts w:ascii="SCG" w:hAnsi="SCG" w:cs="SCG"/>
          <w:b/>
          <w:bCs/>
          <w:sz w:val="24"/>
          <w:szCs w:val="24"/>
          <w:lang w:eastAsia="en-GB"/>
        </w:rPr>
      </w:pPr>
      <w:bookmarkStart w:id="1" w:name="_GoBack"/>
      <w:r w:rsidRPr="00724F0D">
        <w:rPr>
          <w:rFonts w:ascii="SCG" w:hAnsi="SCG" w:cs="SCG"/>
          <w:noProof/>
          <w:color w:val="000000" w:themeColor="text1"/>
        </w:rPr>
        <w:drawing>
          <wp:inline distT="0" distB="0" distL="0" distR="0" wp14:anchorId="461ED99B" wp14:editId="66C75DA4">
            <wp:extent cx="4267200" cy="28458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689" cy="2886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4E8410F8" w14:textId="77777777" w:rsidR="006B74DC" w:rsidRPr="00724F0D" w:rsidRDefault="006B74DC" w:rsidP="00316BD9">
      <w:pPr>
        <w:pStyle w:val="Header"/>
        <w:ind w:left="720"/>
        <w:jc w:val="center"/>
        <w:divId w:val="930435446"/>
        <w:rPr>
          <w:rFonts w:ascii="SCG" w:hAnsi="SCG" w:cs="SCG"/>
          <w:b/>
          <w:bCs/>
          <w:sz w:val="24"/>
          <w:szCs w:val="24"/>
          <w:lang w:eastAsia="en-GB"/>
        </w:rPr>
      </w:pPr>
    </w:p>
    <w:p w14:paraId="474D90D9" w14:textId="152E1F7A" w:rsidR="00724F0D" w:rsidRPr="006B74DC" w:rsidRDefault="006B74DC" w:rsidP="002C3890">
      <w:pPr>
        <w:spacing w:after="0" w:line="240" w:lineRule="auto"/>
        <w:jc w:val="thaiDistribute"/>
        <w:divId w:val="930435446"/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</w:pPr>
      <w:r>
        <w:rPr>
          <w:rFonts w:ascii="SCG" w:eastAsiaTheme="minorEastAsia" w:hAnsi="SCG" w:cs="SCG"/>
          <w:b/>
          <w:bCs/>
          <w:color w:val="000000" w:themeColor="text1"/>
          <w:sz w:val="24"/>
          <w:szCs w:val="24"/>
          <w:lang w:val="en-GB" w:eastAsia="en-GB"/>
        </w:rPr>
        <w:tab/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บริษัท คอนกรีตไลน์ จำกัด สร้างก้าวสำคัญบนเส้นทางธุรกิจที่ใส่ใจสิ่งแวดล้อม ด้วยการได้รับการรับรอง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Carbon Footprint for Organization (CFO)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จากองค์การบริหารจัดการก๊าซเรือนกระจก </w:t>
      </w:r>
      <w:r w:rsidR="00BD2455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br/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(องค์การมหาชน) หรือ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TGO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และมาตรฐาน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ISO 14064-1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 ตอกย้ำความมุ่งมั่นขององค์กรในการบริหารจัดการการปล่อยก๊าซเรือนกระจกในระดับองค์กรอย่างจริงจัง โดยมีทีมผู้เชี่ยวชาญจาก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SCG Building and Living Care Consulting (SCG BLC)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นำทีมโดย ดร.</w:t>
      </w:r>
      <w:r w:rsidR="3396F40E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 </w:t>
      </w:r>
      <w:proofErr w:type="spellStart"/>
      <w:r w:rsidR="3396F40E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ภาณุพันธ์</w:t>
      </w:r>
      <w:proofErr w:type="spellEnd"/>
      <w:r w:rsidR="3396F40E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 </w:t>
      </w:r>
      <w:proofErr w:type="spellStart"/>
      <w:r w:rsidR="3396F40E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ผาพันธุ์</w:t>
      </w:r>
      <w:proofErr w:type="spellEnd"/>
      <w:r w:rsidR="3396F40E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 </w:t>
      </w:r>
      <w:proofErr w:type="spellStart"/>
      <w:r w:rsidR="3396F40E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ตำแหน่ง</w:t>
      </w:r>
      <w:proofErr w:type="spellEnd"/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 Head of Net Zero Transformation </w:t>
      </w:r>
      <w:r w:rsidR="002C3890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br/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ที่ร่วมพัฒนาแนวทางการวัดผลและจัดทำรายงานตามมาตรฐานของ 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TGO</w:t>
      </w:r>
    </w:p>
    <w:p w14:paraId="67A7363B" w14:textId="20F40A51" w:rsidR="00724F0D" w:rsidRPr="006B74DC" w:rsidRDefault="00724F0D" w:rsidP="002C3890">
      <w:pPr>
        <w:spacing w:after="0" w:line="240" w:lineRule="auto"/>
        <w:ind w:firstLine="720"/>
        <w:jc w:val="thaiDistribute"/>
        <w:divId w:val="930435446"/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โดยการดำเนินการในครั้งนี้ คอนกรีตไลน์ได้รวบรวม วิเคราะห์ และจัดทำข้อมูลคาร์บอนฟุตพริ้นท์ในกิจกรรมต่างๆในสำนักงาน</w:t>
      </w:r>
      <w:r w:rsidR="739B08D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ทั้ง </w:t>
      </w:r>
      <w:r w:rsidR="006B74DC">
        <w:rPr>
          <w:rFonts w:asciiTheme="minorBidi" w:eastAsiaTheme="minorEastAsia" w:hAnsiTheme="minorBidi"/>
          <w:color w:val="000000" w:themeColor="text1"/>
          <w:sz w:val="32"/>
          <w:szCs w:val="32"/>
          <w:lang w:eastAsia="en-GB"/>
        </w:rPr>
        <w:t>3</w:t>
      </w:r>
      <w:r w:rsidR="739B08D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 สโคป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นอกจากนี้คอนกรีตไลน์ยังให้ความสำคัญกับการพัฒนา“คอนกรีตเพื่อสิ่งแวดล้อม” และเป็นหนึ่งในผู้ผลิตที่เริ่มนำแนวคิด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Low-Carbon Concrete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มาใช้ในสายการผลิต โดยผสานเทคโนโลยีและวัตถุดิบจากผู้ผลิตรายใหญ่ เช่น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SCG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เพื่อให้ได้ผลิตภัณฑ์ที่ลดการปล่อย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CO</w:t>
      </w:r>
      <w:r w:rsidRPr="006B74DC">
        <w:rPr>
          <w:rFonts w:ascii="Cambria Math" w:eastAsiaTheme="minorEastAsia" w:hAnsi="Cambria Math" w:cs="Cambria Math"/>
          <w:color w:val="000000" w:themeColor="text1"/>
          <w:sz w:val="32"/>
          <w:szCs w:val="32"/>
          <w:lang w:val="en-GB" w:eastAsia="en-GB"/>
        </w:rPr>
        <w:t>₂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 ลงอย่างมีนัยสำคัญ แนวทางนี้สอดรับกับเป้าหมายของอุตสาหกรรมก่อสร้างไทยที่ต้องการลดการปล่อยคาร์บอนลงสู่ระดับ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Net Zero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ภายในปี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2050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 และร่วมผลักดันเป้าหมายของประเทศภายใต้พันธสัญญาต่อ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UNFCCC</w:t>
      </w:r>
    </w:p>
    <w:p w14:paraId="398E3C83" w14:textId="4DCCDEB5" w:rsidR="006B74DC" w:rsidRDefault="00724F0D" w:rsidP="002C3890">
      <w:pPr>
        <w:spacing w:before="100" w:beforeAutospacing="1" w:after="0" w:line="240" w:lineRule="auto"/>
        <w:jc w:val="thaiDistribute"/>
        <w:divId w:val="930435446"/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lastRenderedPageBreak/>
        <w:t>“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เราเชื่อว่าธุรกิจที่ดีต้องเติบโตเคียงคู่กับสิ่งแวดล้อม การได้รับการรับรอง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CFO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จาก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TGO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ไม่เพียงเป็นความภาคภูมิใจขององค์กรแต่ยังเป็นจุดเริ่มต้นของการเดินทางครั้งใหม่ในการบริหารจัดการคาร์บอนอย่างมีประสิทธิภาพเราไม่เพียงต้องการผลิตสินค้าคุณภาพ แต่ต้องการเป็นหนึ่งในผู้นำด้านความยั่งยืนในอุตสาหกรรมก่อสร้างของไทย”</w:t>
      </w:r>
      <w:r w:rsidR="006B74DC">
        <w:rPr>
          <w:rFonts w:asciiTheme="minorBidi" w:eastAsiaTheme="minorEastAsia" w:hAnsiTheme="minorBidi" w:hint="cs"/>
          <w:color w:val="000000" w:themeColor="text1"/>
          <w:sz w:val="32"/>
          <w:szCs w:val="32"/>
          <w:cs/>
          <w:lang w:val="en-GB" w:eastAsia="en-GB"/>
        </w:rPr>
        <w:t xml:space="preserve">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—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นายวิรัตน์ จินดานุวัฒน์ ตำแหน่งกรรมการผู้จัดการ บริษัท คอนกรีตไลน์ จำกัด</w:t>
      </w:r>
      <w:r w:rsid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ab/>
      </w:r>
    </w:p>
    <w:p w14:paraId="5C6ABAA9" w14:textId="77777777" w:rsidR="006B74DC" w:rsidRDefault="006B74DC" w:rsidP="00BD2455">
      <w:pPr>
        <w:spacing w:after="0" w:line="240" w:lineRule="auto"/>
        <w:jc w:val="thaiDistribute"/>
        <w:divId w:val="930435446"/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</w:pPr>
      <w:r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ab/>
      </w:r>
      <w:r w:rsidR="00724F0D"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 xml:space="preserve">CFO </w:t>
      </w:r>
      <w:r w:rsidR="00724F0D"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 xml:space="preserve">ไม่ใช่แค่ตราสัญลักษณ์ แต่คือเครื่องมือสู่การเปลี่ยนแปลง </w:t>
      </w:r>
      <w:r w:rsidR="00724F0D"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 xml:space="preserve">Carbon Footprint for Organization </w:t>
      </w:r>
      <w:r w:rsidR="00724F0D"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>คือเครื่องมือที่ช่วยให้องค์กรสามารถระบุและเข้าใจ “รอยเท้าคาร์บอน” ในกระบวนการดำเนินธุรกิจทั้งหมด ช่วยให้สามารถ:</w:t>
      </w:r>
    </w:p>
    <w:p w14:paraId="56A8520A" w14:textId="3BA8F924" w:rsidR="00724F0D" w:rsidRPr="006B74DC" w:rsidRDefault="00724F0D" w:rsidP="006B74DC">
      <w:pPr>
        <w:spacing w:after="0" w:line="240" w:lineRule="auto"/>
        <w:divId w:val="930435446"/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>•</w:t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ab/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 xml:space="preserve">วางแผนลดการปล่อย </w:t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>CO</w:t>
      </w:r>
      <w:r w:rsidRPr="006B74DC">
        <w:rPr>
          <w:rFonts w:ascii="Cambria Math" w:eastAsiaTheme="minorEastAsia" w:hAnsi="Cambria Math" w:cs="Cambria Math"/>
          <w:color w:val="000000" w:themeColor="text1"/>
          <w:sz w:val="32"/>
          <w:szCs w:val="32"/>
          <w:lang w:val="en-GB" w:eastAsia="en-GB"/>
        </w:rPr>
        <w:t>₂</w:t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 xml:space="preserve"> อย่างแม่นยำ</w:t>
      </w:r>
    </w:p>
    <w:p w14:paraId="126028A5" w14:textId="77777777" w:rsidR="00724F0D" w:rsidRPr="006B74DC" w:rsidRDefault="00724F0D" w:rsidP="006B74DC">
      <w:pPr>
        <w:spacing w:after="0" w:line="240" w:lineRule="auto"/>
        <w:divId w:val="930435446"/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>•</w:t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ab/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>สื่อสารความโปร่งใสต่อผู้มีส่วนได้ส่วนเสีย</w:t>
      </w:r>
    </w:p>
    <w:p w14:paraId="6724DF5F" w14:textId="335C0FFE" w:rsidR="00724F0D" w:rsidRDefault="00724F0D" w:rsidP="006B74DC">
      <w:pPr>
        <w:pBdr>
          <w:bottom w:val="single" w:sz="6" w:space="1" w:color="auto"/>
        </w:pBdr>
        <w:spacing w:after="0" w:line="240" w:lineRule="auto"/>
        <w:divId w:val="930435446"/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>•</w:t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  <w:tab/>
      </w:r>
      <w:r w:rsidRPr="006B74DC">
        <w:rPr>
          <w:rFonts w:ascii="Cordia New" w:eastAsiaTheme="minorEastAsia" w:hAnsi="Cordia New" w:cs="Cordia New"/>
          <w:color w:val="000000" w:themeColor="text1"/>
          <w:sz w:val="32"/>
          <w:szCs w:val="32"/>
          <w:cs/>
          <w:lang w:val="en-GB" w:eastAsia="en-GB"/>
        </w:rPr>
        <w:t>สร้างความเชื่อมั่นในฐานะองค์กรที่รับผิดชอบต่อสังคมและสิ่งแวดล้อม</w:t>
      </w:r>
    </w:p>
    <w:p w14:paraId="6DDE5E4F" w14:textId="77777777" w:rsidR="006B74DC" w:rsidRPr="006B74DC" w:rsidRDefault="006B74DC" w:rsidP="006B74DC">
      <w:pPr>
        <w:pBdr>
          <w:bottom w:val="single" w:sz="6" w:space="1" w:color="auto"/>
        </w:pBdr>
        <w:spacing w:after="100" w:afterAutospacing="1" w:line="240" w:lineRule="auto"/>
        <w:divId w:val="930435446"/>
        <w:rPr>
          <w:rFonts w:ascii="Cordia New" w:eastAsiaTheme="minorEastAsia" w:hAnsi="Cordia New" w:cs="Cordia New"/>
          <w:color w:val="000000" w:themeColor="text1"/>
          <w:sz w:val="32"/>
          <w:szCs w:val="32"/>
          <w:lang w:val="en-GB" w:eastAsia="en-GB"/>
        </w:rPr>
      </w:pPr>
    </w:p>
    <w:p w14:paraId="21404EF9" w14:textId="4745185D" w:rsidR="00466394" w:rsidRPr="006B74DC" w:rsidRDefault="00466394" w:rsidP="29D1FC78">
      <w:pPr>
        <w:spacing w:beforeAutospacing="1" w:afterAutospacing="1" w:line="240" w:lineRule="auto"/>
        <w:rPr>
          <w:rFonts w:asciiTheme="minorBidi" w:eastAsiaTheme="minorEastAsia" w:hAnsiTheme="minorBidi"/>
          <w:b/>
          <w:bCs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Theme="minorBidi" w:eastAsiaTheme="minorEastAsia" w:hAnsiTheme="minorBidi"/>
          <w:b/>
          <w:bCs/>
          <w:color w:val="000000" w:themeColor="text1"/>
          <w:sz w:val="32"/>
          <w:szCs w:val="32"/>
          <w:cs/>
          <w:lang w:val="en-GB" w:eastAsia="en-GB"/>
        </w:rPr>
        <w:t xml:space="preserve">เกี่ยวกับ </w:t>
      </w:r>
      <w:r w:rsidRPr="006B74DC">
        <w:rPr>
          <w:rFonts w:asciiTheme="minorBidi" w:eastAsiaTheme="minorEastAsia" w:hAnsiTheme="minorBidi"/>
          <w:b/>
          <w:bCs/>
          <w:color w:val="000000" w:themeColor="text1"/>
          <w:sz w:val="32"/>
          <w:szCs w:val="32"/>
          <w:lang w:val="en-GB" w:eastAsia="en-GB"/>
        </w:rPr>
        <w:t>SCG Building and Living Care Consulting</w:t>
      </w:r>
    </w:p>
    <w:p w14:paraId="3B227402" w14:textId="5E8B60FC" w:rsidR="00466394" w:rsidRPr="006B74DC" w:rsidRDefault="006B74DC" w:rsidP="006B74DC">
      <w:pPr>
        <w:jc w:val="thaiDistribute"/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</w:pPr>
      <w:r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ab/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บริษัทที่ปรึกษาด้านการออกแบบอาคารและวิศวกรรมอาคารเพื่อความยั่งยืน ด้วยประสบการณ์กว่า </w:t>
      </w:r>
      <w:r>
        <w:rPr>
          <w:rFonts w:asciiTheme="minorBidi" w:eastAsiaTheme="minorEastAsia" w:hAnsiTheme="minorBidi"/>
          <w:color w:val="000000" w:themeColor="text1"/>
          <w:sz w:val="32"/>
          <w:szCs w:val="32"/>
          <w:lang w:eastAsia="en-GB"/>
        </w:rPr>
        <w:t>10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 ปี และผลงานกว่า </w:t>
      </w:r>
      <w:r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200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 โครงการที่ได้รับการรับรอง บริษัทให้บริการด้านการขอรับรองมาตรฐานอาคาร เช่น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LEED, EDGE, TREES, </w:t>
      </w:r>
      <w:proofErr w:type="spellStart"/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Fitwel</w:t>
      </w:r>
      <w:proofErr w:type="spellEnd"/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และ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WELL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การปรับปรุงประสิทธิภาพพลังงานอาคาร ออกแบบอาคารเพื่อความยั่งยืนและสุขภาวะที่ดี รวมถึงที่ปรึกษาด้าน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NET ZERO BUILDING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 xml:space="preserve">และการให้บริการทวนสอบ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CFO (validation and verification services) 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พร้อมสนับสนุนผู้พัฒนาอสังหาริมทรัพย์ ด้วยการ</w:t>
      </w:r>
      <w:r w:rsidR="002C3890">
        <w:rPr>
          <w:rFonts w:asciiTheme="minorBidi" w:eastAsiaTheme="minorEastAsia" w:hAnsiTheme="minorBidi" w:hint="cs"/>
          <w:color w:val="000000" w:themeColor="text1"/>
          <w:sz w:val="32"/>
          <w:szCs w:val="32"/>
          <w:cs/>
          <w:lang w:val="en-GB" w:eastAsia="en-GB"/>
        </w:rPr>
        <w:t>ให้</w:t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คำปรึกษาเชิงลึก และออกแบบแนวทางเฉพาะที่สามารถขยายผลได้จริง เพื่อช่วยให้องค์กรบรรลุเป้าหมายความยั่งยืนและ</w:t>
      </w:r>
      <w:r w:rsidR="00BD2455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br/>
      </w:r>
      <w:r w:rsidR="00466394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กลยุทธ์ด้านการลงทุนอย่างเป็นรูปธรรม</w:t>
      </w:r>
    </w:p>
    <w:p w14:paraId="41C8F396" w14:textId="57ED2B38" w:rsidR="008F70B6" w:rsidRPr="006B74DC" w:rsidRDefault="00466394" w:rsidP="00466394">
      <w:pPr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</w:pP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SCG BLC Contact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br/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Phone: </w:t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t>065 719 7909</w:t>
      </w:r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br/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 xml:space="preserve">E-mail: </w:t>
      </w:r>
      <w:hyperlink r:id="rId8" w:history="1">
        <w:r w:rsidR="00724F0D" w:rsidRPr="006B74DC">
          <w:rPr>
            <w:rStyle w:val="Hyperlink"/>
            <w:rFonts w:asciiTheme="minorBidi" w:eastAsiaTheme="minorEastAsia" w:hAnsiTheme="minorBidi"/>
            <w:sz w:val="32"/>
            <w:szCs w:val="32"/>
            <w:lang w:val="en-GB" w:eastAsia="en-GB"/>
          </w:rPr>
          <w:t>SCGCONSULTING@SCG.COM</w:t>
        </w:r>
      </w:hyperlink>
      <w:r w:rsidR="00724F0D" w:rsidRPr="006B74DC">
        <w:rPr>
          <w:rFonts w:asciiTheme="minorBidi" w:eastAsiaTheme="minorEastAsia" w:hAnsiTheme="minorBidi"/>
          <w:color w:val="000000" w:themeColor="text1"/>
          <w:sz w:val="32"/>
          <w:szCs w:val="32"/>
          <w:cs/>
          <w:lang w:val="en-GB" w:eastAsia="en-GB"/>
        </w:rPr>
        <w:br/>
      </w:r>
      <w:r w:rsidRPr="006B74DC">
        <w:rPr>
          <w:rFonts w:asciiTheme="minorBidi" w:eastAsiaTheme="minorEastAsia" w:hAnsiTheme="minorBidi"/>
          <w:color w:val="000000" w:themeColor="text1"/>
          <w:sz w:val="32"/>
          <w:szCs w:val="32"/>
          <w:lang w:val="en-GB" w:eastAsia="en-GB"/>
        </w:rPr>
        <w:t>LINE: @SCGBLC | Facebook: SCG building and Living Care Consulting</w:t>
      </w:r>
      <w:bookmarkEnd w:id="0"/>
    </w:p>
    <w:sectPr w:rsidR="008F70B6" w:rsidRPr="006B74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168F1" w14:textId="77777777" w:rsidR="00344B53" w:rsidRDefault="00344B53" w:rsidP="001615C4">
      <w:pPr>
        <w:spacing w:after="0" w:line="240" w:lineRule="auto"/>
      </w:pPr>
      <w:r>
        <w:separator/>
      </w:r>
    </w:p>
  </w:endnote>
  <w:endnote w:type="continuationSeparator" w:id="0">
    <w:p w14:paraId="400BEEBB" w14:textId="77777777" w:rsidR="00344B53" w:rsidRDefault="00344B53" w:rsidP="00161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CG">
    <w:altName w:val="Browallia New"/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3CF5A" w14:textId="77777777" w:rsidR="002C3890" w:rsidRDefault="002C3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926A9" w14:textId="77777777" w:rsidR="002C3890" w:rsidRDefault="002C38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CB3F1" w14:textId="77777777" w:rsidR="002C3890" w:rsidRDefault="002C3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9AC5B" w14:textId="77777777" w:rsidR="00344B53" w:rsidRDefault="00344B53" w:rsidP="001615C4">
      <w:pPr>
        <w:spacing w:after="0" w:line="240" w:lineRule="auto"/>
      </w:pPr>
      <w:r>
        <w:separator/>
      </w:r>
    </w:p>
  </w:footnote>
  <w:footnote w:type="continuationSeparator" w:id="0">
    <w:p w14:paraId="25C1C605" w14:textId="77777777" w:rsidR="00344B53" w:rsidRDefault="00344B53" w:rsidP="00161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8AF9E" w14:textId="77777777" w:rsidR="002C3890" w:rsidRDefault="002C38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D3EC" w14:textId="77777777" w:rsidR="00436CE0" w:rsidRDefault="00436CE0" w:rsidP="002C3890">
    <w:pPr>
      <w:pStyle w:val="Header"/>
      <w:jc w:val="right"/>
    </w:pPr>
    <w:r>
      <w:rPr>
        <w:cs/>
      </w:rPr>
      <w:tab/>
    </w:r>
    <w:r>
      <w:rPr>
        <w:noProof/>
      </w:rPr>
      <w:drawing>
        <wp:inline distT="114300" distB="114300" distL="114300" distR="114300" wp14:anchorId="5FDCAD28" wp14:editId="2FEBB950">
          <wp:extent cx="1399546" cy="42386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34829" b="34693"/>
                  <a:stretch>
                    <a:fillRect/>
                  </a:stretch>
                </pic:blipFill>
                <pic:spPr>
                  <a:xfrm>
                    <a:off x="0" y="0"/>
                    <a:ext cx="1399546" cy="4238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68437" w14:textId="77777777" w:rsidR="002C3890" w:rsidRDefault="002C38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F7D13"/>
    <w:multiLevelType w:val="hybridMultilevel"/>
    <w:tmpl w:val="0C56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C20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F45AC1"/>
    <w:multiLevelType w:val="hybridMultilevel"/>
    <w:tmpl w:val="EC14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77E41"/>
    <w:multiLevelType w:val="hybridMultilevel"/>
    <w:tmpl w:val="8FA88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910A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5C4"/>
    <w:rsid w:val="001615C4"/>
    <w:rsid w:val="001E1AD5"/>
    <w:rsid w:val="001E48B1"/>
    <w:rsid w:val="00223134"/>
    <w:rsid w:val="002A125F"/>
    <w:rsid w:val="002A6DB4"/>
    <w:rsid w:val="002C3890"/>
    <w:rsid w:val="00302584"/>
    <w:rsid w:val="00304E0F"/>
    <w:rsid w:val="00316BD9"/>
    <w:rsid w:val="00344B53"/>
    <w:rsid w:val="00381D1B"/>
    <w:rsid w:val="00396F75"/>
    <w:rsid w:val="003C428C"/>
    <w:rsid w:val="003E719F"/>
    <w:rsid w:val="00436CE0"/>
    <w:rsid w:val="00443DD2"/>
    <w:rsid w:val="00466394"/>
    <w:rsid w:val="00474BED"/>
    <w:rsid w:val="004A5C75"/>
    <w:rsid w:val="004B099A"/>
    <w:rsid w:val="004D4E70"/>
    <w:rsid w:val="004E5C05"/>
    <w:rsid w:val="00554E5F"/>
    <w:rsid w:val="00580B61"/>
    <w:rsid w:val="0060051E"/>
    <w:rsid w:val="0062179A"/>
    <w:rsid w:val="006737A6"/>
    <w:rsid w:val="006A50B9"/>
    <w:rsid w:val="006B74DC"/>
    <w:rsid w:val="006F2468"/>
    <w:rsid w:val="00717DA6"/>
    <w:rsid w:val="00724F0D"/>
    <w:rsid w:val="00791B4E"/>
    <w:rsid w:val="007E3CFF"/>
    <w:rsid w:val="007F3712"/>
    <w:rsid w:val="0085473D"/>
    <w:rsid w:val="008766B7"/>
    <w:rsid w:val="008F70B6"/>
    <w:rsid w:val="00906DE4"/>
    <w:rsid w:val="00935467"/>
    <w:rsid w:val="009766A2"/>
    <w:rsid w:val="00A316D8"/>
    <w:rsid w:val="00A33BE9"/>
    <w:rsid w:val="00AF3D23"/>
    <w:rsid w:val="00BB60AE"/>
    <w:rsid w:val="00BD2455"/>
    <w:rsid w:val="00BF333C"/>
    <w:rsid w:val="00C06714"/>
    <w:rsid w:val="00C0673E"/>
    <w:rsid w:val="00C72B20"/>
    <w:rsid w:val="00D20937"/>
    <w:rsid w:val="00D834E4"/>
    <w:rsid w:val="00DA7C8D"/>
    <w:rsid w:val="00E139B6"/>
    <w:rsid w:val="00E2265E"/>
    <w:rsid w:val="00E80C6A"/>
    <w:rsid w:val="00F73BDF"/>
    <w:rsid w:val="00FC12B8"/>
    <w:rsid w:val="00FD2CBC"/>
    <w:rsid w:val="00FF2316"/>
    <w:rsid w:val="045E7C6D"/>
    <w:rsid w:val="192439B5"/>
    <w:rsid w:val="289AAE5A"/>
    <w:rsid w:val="29D1FC78"/>
    <w:rsid w:val="3396F40E"/>
    <w:rsid w:val="423DE688"/>
    <w:rsid w:val="54A4577E"/>
    <w:rsid w:val="59796C34"/>
    <w:rsid w:val="739B08DD"/>
    <w:rsid w:val="750AAD9B"/>
    <w:rsid w:val="7B15F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C9A94"/>
  <w15:chartTrackingRefBased/>
  <w15:docId w15:val="{DC84B227-935A-4215-B416-6A21F58A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4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link w:val="Heading3Char"/>
    <w:uiPriority w:val="9"/>
    <w:qFormat/>
    <w:rsid w:val="001615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5C4"/>
  </w:style>
  <w:style w:type="paragraph" w:styleId="Footer">
    <w:name w:val="footer"/>
    <w:basedOn w:val="Normal"/>
    <w:link w:val="FooterChar"/>
    <w:uiPriority w:val="99"/>
    <w:unhideWhenUsed/>
    <w:rsid w:val="00161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5C4"/>
  </w:style>
  <w:style w:type="character" w:customStyle="1" w:styleId="Heading3Char">
    <w:name w:val="Heading 3 Char"/>
    <w:basedOn w:val="DefaultParagraphFont"/>
    <w:link w:val="Heading3"/>
    <w:uiPriority w:val="9"/>
    <w:rsid w:val="001615C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615C4"/>
    <w:rPr>
      <w:i/>
      <w:iCs/>
    </w:rPr>
  </w:style>
  <w:style w:type="character" w:customStyle="1" w:styleId="relative">
    <w:name w:val="relative"/>
    <w:basedOn w:val="DefaultParagraphFont"/>
    <w:rsid w:val="001615C4"/>
  </w:style>
  <w:style w:type="paragraph" w:styleId="ListParagraph">
    <w:name w:val="List Paragraph"/>
    <w:basedOn w:val="Normal"/>
    <w:uiPriority w:val="34"/>
    <w:qFormat/>
    <w:rsid w:val="00C0671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A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34E4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customStyle="1" w:styleId="p1">
    <w:name w:val="p1"/>
    <w:basedOn w:val="Normal"/>
    <w:rsid w:val="00D834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 w:bidi="ar-SA"/>
    </w:rPr>
  </w:style>
  <w:style w:type="character" w:customStyle="1" w:styleId="s1">
    <w:name w:val="s1"/>
    <w:basedOn w:val="DefaultParagraphFont"/>
    <w:rsid w:val="00D834E4"/>
  </w:style>
  <w:style w:type="paragraph" w:customStyle="1" w:styleId="p2">
    <w:name w:val="p2"/>
    <w:basedOn w:val="Normal"/>
    <w:rsid w:val="00D834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 w:bidi="ar-SA"/>
    </w:rPr>
  </w:style>
  <w:style w:type="character" w:customStyle="1" w:styleId="s2">
    <w:name w:val="s2"/>
    <w:basedOn w:val="DefaultParagraphFont"/>
    <w:rsid w:val="00D834E4"/>
  </w:style>
  <w:style w:type="paragraph" w:customStyle="1" w:styleId="p3">
    <w:name w:val="p3"/>
    <w:basedOn w:val="Normal"/>
    <w:rsid w:val="00D834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 w:bidi="ar-SA"/>
    </w:rPr>
  </w:style>
  <w:style w:type="character" w:customStyle="1" w:styleId="s3">
    <w:name w:val="s3"/>
    <w:basedOn w:val="DefaultParagraphFont"/>
    <w:rsid w:val="00D834E4"/>
  </w:style>
  <w:style w:type="character" w:styleId="Hyperlink">
    <w:name w:val="Hyperlink"/>
    <w:basedOn w:val="DefaultParagraphFont"/>
    <w:uiPriority w:val="99"/>
    <w:unhideWhenUsed/>
    <w:rsid w:val="00724F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F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1180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3025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336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GCONSULTING@SCG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Sarayu Sampeenong</dc:creator>
  <cp:keywords/>
  <dc:description/>
  <cp:lastModifiedBy>Ratchava Kaewthong</cp:lastModifiedBy>
  <cp:revision>3</cp:revision>
  <dcterms:created xsi:type="dcterms:W3CDTF">2025-06-27T03:46:00Z</dcterms:created>
  <dcterms:modified xsi:type="dcterms:W3CDTF">2025-06-27T04:32:00Z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2025-06-09T05:44:22Z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35524749-e9df-42d6-9c7d-bfb9ba58834e</vt:lpwstr>
  </property>
  <property fmtid="{D5CDD505-2E9C-101B-9397-08002B2CF9AE}" pid="8" name="MSIP_Label_282ec11f-0307-4ba2-9c7f-1e910abb2b8a_ContentBits">
    <vt:lpwstr>0</vt:lpwstr>
  </property>
  <property fmtid="{D5CDD505-2E9C-101B-9397-08002B2CF9AE}" pid="9" name="MSIP_Label_282ec11f-0307-4ba2-9c7f-1e910abb2b8a_Tag">
    <vt:lpwstr>10, 3, 0, 2</vt:lpwstr>
  </property>
</Properties>
</file>